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C7" w:rsidRDefault="002F32C7">
      <w:pPr>
        <w:pStyle w:val="ConsPlusTitlePage"/>
      </w:pPr>
      <w:r>
        <w:t xml:space="preserve">Документ предоставлен </w:t>
      </w:r>
      <w:hyperlink r:id="rId5" w:history="1">
        <w:r>
          <w:rPr>
            <w:color w:val="0000FF"/>
          </w:rPr>
          <w:t>КонсультантПлюс</w:t>
        </w:r>
      </w:hyperlink>
      <w:r>
        <w:br/>
      </w:r>
    </w:p>
    <w:p w:rsidR="002F32C7" w:rsidRDefault="002F32C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F32C7">
        <w:tc>
          <w:tcPr>
            <w:tcW w:w="4677" w:type="dxa"/>
            <w:tcBorders>
              <w:top w:val="nil"/>
              <w:left w:val="nil"/>
              <w:bottom w:val="nil"/>
              <w:right w:val="nil"/>
            </w:tcBorders>
          </w:tcPr>
          <w:p w:rsidR="002F32C7" w:rsidRDefault="002F32C7">
            <w:pPr>
              <w:pStyle w:val="ConsPlusNormal"/>
            </w:pPr>
            <w:r>
              <w:t>23 декабря 2016 года</w:t>
            </w:r>
          </w:p>
        </w:tc>
        <w:tc>
          <w:tcPr>
            <w:tcW w:w="4677" w:type="dxa"/>
            <w:tcBorders>
              <w:top w:val="nil"/>
              <w:left w:val="nil"/>
              <w:bottom w:val="nil"/>
              <w:right w:val="nil"/>
            </w:tcBorders>
          </w:tcPr>
          <w:p w:rsidR="002F32C7" w:rsidRDefault="002F32C7">
            <w:pPr>
              <w:pStyle w:val="ConsPlusNormal"/>
              <w:jc w:val="right"/>
            </w:pPr>
            <w:r>
              <w:t>N 103-оз</w:t>
            </w:r>
          </w:p>
        </w:tc>
      </w:tr>
    </w:tbl>
    <w:p w:rsidR="002F32C7" w:rsidRDefault="002F32C7">
      <w:pPr>
        <w:pStyle w:val="ConsPlusNormal"/>
        <w:pBdr>
          <w:top w:val="single" w:sz="6" w:space="0" w:color="auto"/>
        </w:pBdr>
        <w:spacing w:before="100" w:after="100"/>
        <w:jc w:val="both"/>
        <w:rPr>
          <w:sz w:val="2"/>
          <w:szCs w:val="2"/>
        </w:rPr>
      </w:pPr>
    </w:p>
    <w:p w:rsidR="002F32C7" w:rsidRDefault="002F32C7">
      <w:pPr>
        <w:pStyle w:val="ConsPlusNormal"/>
        <w:jc w:val="both"/>
      </w:pPr>
    </w:p>
    <w:p w:rsidR="002F32C7" w:rsidRDefault="002F32C7">
      <w:pPr>
        <w:pStyle w:val="ConsPlusTitle"/>
        <w:jc w:val="center"/>
      </w:pPr>
      <w:r>
        <w:t>ХАНТЫ-МАНСИЙСКИЙ АВТОНОМНЫЙ ОКРУГ - ЮГРА</w:t>
      </w:r>
    </w:p>
    <w:p w:rsidR="002F32C7" w:rsidRDefault="002F32C7">
      <w:pPr>
        <w:pStyle w:val="ConsPlusTitle"/>
        <w:jc w:val="center"/>
      </w:pPr>
    </w:p>
    <w:p w:rsidR="002F32C7" w:rsidRDefault="002F32C7">
      <w:pPr>
        <w:pStyle w:val="ConsPlusTitle"/>
        <w:jc w:val="center"/>
      </w:pPr>
      <w:r>
        <w:t>ЗАКОН</w:t>
      </w:r>
    </w:p>
    <w:p w:rsidR="002F32C7" w:rsidRDefault="002F32C7">
      <w:pPr>
        <w:pStyle w:val="ConsPlusTitle"/>
        <w:jc w:val="center"/>
      </w:pPr>
    </w:p>
    <w:p w:rsidR="002F32C7" w:rsidRDefault="002F32C7">
      <w:pPr>
        <w:pStyle w:val="ConsPlusTitle"/>
        <w:jc w:val="center"/>
      </w:pPr>
      <w:r>
        <w:t>ОБ ОБЩЕСТВЕННОЙ ПАЛАТЕ ХАНТЫ-МАНСИЙСКОГО АВТОНОМНОГО</w:t>
      </w:r>
    </w:p>
    <w:p w:rsidR="002F32C7" w:rsidRDefault="002F32C7">
      <w:pPr>
        <w:pStyle w:val="ConsPlusTitle"/>
        <w:jc w:val="center"/>
      </w:pPr>
      <w:r>
        <w:t>ОКРУГА - ЮГРЫ</w:t>
      </w:r>
    </w:p>
    <w:p w:rsidR="002F32C7" w:rsidRDefault="002F32C7">
      <w:pPr>
        <w:pStyle w:val="ConsPlusNormal"/>
        <w:jc w:val="both"/>
      </w:pPr>
    </w:p>
    <w:p w:rsidR="002F32C7" w:rsidRDefault="002F32C7">
      <w:pPr>
        <w:pStyle w:val="ConsPlusNormal"/>
        <w:jc w:val="center"/>
      </w:pPr>
      <w:r>
        <w:t>Принят Думой Ханты-Мансийского</w:t>
      </w:r>
    </w:p>
    <w:p w:rsidR="002F32C7" w:rsidRDefault="002F32C7">
      <w:pPr>
        <w:pStyle w:val="ConsPlusNormal"/>
        <w:jc w:val="center"/>
      </w:pPr>
      <w:r>
        <w:t>автономного округа - Югры 23 декабря 2016 года</w:t>
      </w:r>
    </w:p>
    <w:p w:rsidR="002F32C7" w:rsidRDefault="002F32C7">
      <w:pPr>
        <w:pStyle w:val="ConsPlusNormal"/>
        <w:jc w:val="both"/>
      </w:pPr>
    </w:p>
    <w:p w:rsidR="002F32C7" w:rsidRDefault="002F32C7">
      <w:pPr>
        <w:pStyle w:val="ConsPlusNormal"/>
        <w:ind w:firstLine="540"/>
        <w:jc w:val="both"/>
      </w:pPr>
      <w:r>
        <w:t xml:space="preserve">Настоящий Закон в соответствии с Федеральным </w:t>
      </w:r>
      <w:hyperlink r:id="rId6" w:history="1">
        <w:r>
          <w:rPr>
            <w:color w:val="0000FF"/>
          </w:rPr>
          <w:t>законом</w:t>
        </w:r>
      </w:hyperlink>
      <w:r>
        <w:t xml:space="preserve">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2F32C7" w:rsidRDefault="002F32C7">
      <w:pPr>
        <w:pStyle w:val="ConsPlusNormal"/>
        <w:jc w:val="both"/>
      </w:pPr>
    </w:p>
    <w:p w:rsidR="002F32C7" w:rsidRDefault="002F32C7">
      <w:pPr>
        <w:pStyle w:val="ConsPlusNormal"/>
        <w:ind w:firstLine="540"/>
        <w:jc w:val="both"/>
        <w:outlineLvl w:val="0"/>
      </w:pPr>
      <w:r>
        <w:t>Статья 1. Общие положения</w:t>
      </w:r>
    </w:p>
    <w:p w:rsidR="002F32C7" w:rsidRDefault="002F32C7">
      <w:pPr>
        <w:pStyle w:val="ConsPlusNormal"/>
        <w:jc w:val="both"/>
      </w:pPr>
    </w:p>
    <w:p w:rsidR="002F32C7" w:rsidRDefault="002F32C7">
      <w:pPr>
        <w:pStyle w:val="ConsPlusNormal"/>
        <w:ind w:firstLine="540"/>
        <w:jc w:val="both"/>
      </w:pPr>
      <w:r>
        <w:t>1. 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 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p>
    <w:p w:rsidR="002F32C7" w:rsidRDefault="002F32C7">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2F32C7" w:rsidRDefault="002F32C7">
      <w:pPr>
        <w:pStyle w:val="ConsPlusNormal"/>
        <w:spacing w:before="220"/>
        <w:ind w:firstLine="540"/>
        <w:jc w:val="both"/>
      </w:pPr>
      <w: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2F32C7" w:rsidRDefault="002F32C7">
      <w:pPr>
        <w:pStyle w:val="ConsPlusNormal"/>
        <w:spacing w:before="220"/>
        <w:ind w:firstLine="540"/>
        <w:jc w:val="both"/>
      </w:pPr>
      <w:r>
        <w:t>4. Общественная палата не является юридическим лицом.</w:t>
      </w:r>
    </w:p>
    <w:p w:rsidR="002F32C7" w:rsidRDefault="002F32C7">
      <w:pPr>
        <w:pStyle w:val="ConsPlusNormal"/>
        <w:jc w:val="both"/>
      </w:pPr>
    </w:p>
    <w:p w:rsidR="002F32C7" w:rsidRDefault="002F32C7">
      <w:pPr>
        <w:pStyle w:val="ConsPlusNormal"/>
        <w:ind w:firstLine="540"/>
        <w:jc w:val="both"/>
        <w:outlineLvl w:val="0"/>
      </w:pPr>
      <w:r>
        <w:t>Статья 2. Цели и задачи Общественной палаты</w:t>
      </w:r>
    </w:p>
    <w:p w:rsidR="002F32C7" w:rsidRDefault="002F32C7">
      <w:pPr>
        <w:pStyle w:val="ConsPlusNormal"/>
        <w:jc w:val="both"/>
      </w:pPr>
    </w:p>
    <w:p w:rsidR="002F32C7" w:rsidRDefault="002F32C7">
      <w:pPr>
        <w:pStyle w:val="ConsPlusNormal"/>
        <w:ind w:firstLine="540"/>
        <w:jc w:val="both"/>
      </w:pPr>
      <w: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w:t>
      </w:r>
      <w:r>
        <w:lastRenderedPageBreak/>
        <w:t>социального развития автономного округа, защиты прав и свобод граждан, развития демократических институтов путем:</w:t>
      </w:r>
    </w:p>
    <w:p w:rsidR="002F32C7" w:rsidRDefault="002F32C7">
      <w:pPr>
        <w:pStyle w:val="ConsPlusNormal"/>
        <w:spacing w:before="220"/>
        <w:ind w:firstLine="540"/>
        <w:jc w:val="both"/>
      </w:pPr>
      <w:r>
        <w:t>1) привлечения граждан и некоммерческих организаций;</w:t>
      </w:r>
    </w:p>
    <w:p w:rsidR="002F32C7" w:rsidRDefault="002F32C7">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2F32C7" w:rsidRDefault="002F32C7">
      <w:pPr>
        <w:pStyle w:val="ConsPlusNormal"/>
        <w:spacing w:before="220"/>
        <w:ind w:firstLine="540"/>
        <w:jc w:val="both"/>
      </w:pPr>
      <w: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2F32C7" w:rsidRDefault="002F32C7">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2F32C7" w:rsidRDefault="002F32C7">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2F32C7" w:rsidRDefault="002F32C7">
      <w:pPr>
        <w:pStyle w:val="ConsPlusNormal"/>
        <w:jc w:val="both"/>
      </w:pPr>
    </w:p>
    <w:p w:rsidR="002F32C7" w:rsidRDefault="002F32C7">
      <w:pPr>
        <w:pStyle w:val="ConsPlusNormal"/>
        <w:ind w:firstLine="540"/>
        <w:jc w:val="both"/>
        <w:outlineLvl w:val="0"/>
      </w:pPr>
      <w:r>
        <w:t>Статья 3. Правовая основа деятельности Общественной палаты</w:t>
      </w:r>
    </w:p>
    <w:p w:rsidR="002F32C7" w:rsidRDefault="002F32C7">
      <w:pPr>
        <w:pStyle w:val="ConsPlusNormal"/>
        <w:jc w:val="both"/>
      </w:pPr>
    </w:p>
    <w:p w:rsidR="002F32C7" w:rsidRDefault="002F32C7">
      <w:pPr>
        <w:pStyle w:val="ConsPlusNormal"/>
        <w:ind w:firstLine="540"/>
        <w:jc w:val="both"/>
      </w:pPr>
      <w:r>
        <w:t xml:space="preserve">Общественная палата осуществляет свою деятельность на основе </w:t>
      </w:r>
      <w:hyperlink r:id="rId7" w:history="1">
        <w:r>
          <w:rPr>
            <w:color w:val="0000FF"/>
          </w:rPr>
          <w:t>Конституции</w:t>
        </w:r>
      </w:hyperlink>
      <w:r>
        <w:t xml:space="preserve"> Российской Федерации, федеральных конституционных законов, Федерального </w:t>
      </w:r>
      <w:hyperlink r:id="rId8" w:history="1">
        <w:r>
          <w:rPr>
            <w:color w:val="0000FF"/>
          </w:rPr>
          <w:t>закона</w:t>
        </w:r>
      </w:hyperlink>
      <w:r>
        <w:t xml:space="preserve">, других федеральных законов, иных нормативных правовых актов Российской Федерации, </w:t>
      </w:r>
      <w:hyperlink r:id="rId9" w:history="1">
        <w:r>
          <w:rPr>
            <w:color w:val="0000FF"/>
          </w:rPr>
          <w:t>Устава</w:t>
        </w:r>
      </w:hyperlink>
      <w:r>
        <w:t xml:space="preserve"> (Основного закона) Ханты-Мансийского автономного округа - Югры, законов и иных нормативных правовых актов автономного округа.</w:t>
      </w:r>
    </w:p>
    <w:p w:rsidR="002F32C7" w:rsidRDefault="002F32C7">
      <w:pPr>
        <w:pStyle w:val="ConsPlusNormal"/>
        <w:jc w:val="both"/>
      </w:pPr>
    </w:p>
    <w:p w:rsidR="002F32C7" w:rsidRDefault="002F32C7">
      <w:pPr>
        <w:pStyle w:val="ConsPlusNormal"/>
        <w:ind w:firstLine="540"/>
        <w:jc w:val="both"/>
        <w:outlineLvl w:val="0"/>
      </w:pPr>
      <w:r>
        <w:t>Статья 4. Регламент Общественной палаты Ханты-Мансийского автономного округа - Югры</w:t>
      </w:r>
    </w:p>
    <w:p w:rsidR="002F32C7" w:rsidRDefault="002F32C7">
      <w:pPr>
        <w:pStyle w:val="ConsPlusNormal"/>
        <w:jc w:val="both"/>
      </w:pPr>
    </w:p>
    <w:p w:rsidR="002F32C7" w:rsidRDefault="002F32C7">
      <w:pPr>
        <w:pStyle w:val="ConsPlusNormal"/>
        <w:ind w:firstLine="540"/>
        <w:jc w:val="both"/>
      </w:pPr>
      <w: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2F32C7" w:rsidRDefault="002F32C7">
      <w:pPr>
        <w:pStyle w:val="ConsPlusNormal"/>
        <w:spacing w:before="220"/>
        <w:ind w:firstLine="540"/>
        <w:jc w:val="both"/>
      </w:pPr>
      <w:r>
        <w:t>2. Регламентом Общественной палаты устанавливаются:</w:t>
      </w:r>
    </w:p>
    <w:p w:rsidR="002F32C7" w:rsidRDefault="002F32C7">
      <w:pPr>
        <w:pStyle w:val="ConsPlusNormal"/>
        <w:spacing w:before="220"/>
        <w:ind w:firstLine="540"/>
        <w:jc w:val="both"/>
      </w:pPr>
      <w:r>
        <w:t>1) порядок участия членов Общественной палаты в ее деятельности;</w:t>
      </w:r>
    </w:p>
    <w:p w:rsidR="002F32C7" w:rsidRDefault="002F32C7">
      <w:pPr>
        <w:pStyle w:val="ConsPlusNormal"/>
        <w:spacing w:before="220"/>
        <w:ind w:firstLine="540"/>
        <w:jc w:val="both"/>
      </w:pPr>
      <w:r>
        <w:t>2) сроки и порядок проведения заседаний Общественной палаты;</w:t>
      </w:r>
    </w:p>
    <w:p w:rsidR="002F32C7" w:rsidRDefault="002F32C7">
      <w:pPr>
        <w:pStyle w:val="ConsPlusNormal"/>
        <w:spacing w:before="220"/>
        <w:ind w:firstLine="540"/>
        <w:jc w:val="both"/>
      </w:pPr>
      <w:r>
        <w:t>3) состав, полномочия и порядок деятельности Совета Общественной палаты;</w:t>
      </w:r>
    </w:p>
    <w:p w:rsidR="002F32C7" w:rsidRDefault="002F32C7">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2F32C7" w:rsidRDefault="002F32C7">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2F32C7" w:rsidRDefault="002F32C7">
      <w:pPr>
        <w:pStyle w:val="ConsPlusNormal"/>
        <w:spacing w:before="220"/>
        <w:ind w:firstLine="540"/>
        <w:jc w:val="both"/>
      </w:pPr>
      <w:r>
        <w:t xml:space="preserve">6) порядок прекращения полномочий члена Общественной палаты в соответствии с Федеральным </w:t>
      </w:r>
      <w:hyperlink r:id="rId10" w:history="1">
        <w:r>
          <w:rPr>
            <w:color w:val="0000FF"/>
          </w:rPr>
          <w:t>законом</w:t>
        </w:r>
      </w:hyperlink>
      <w:r>
        <w:t xml:space="preserve"> в случае:</w:t>
      </w:r>
    </w:p>
    <w:p w:rsidR="002F32C7" w:rsidRDefault="002F32C7">
      <w:pPr>
        <w:pStyle w:val="ConsPlusNormal"/>
        <w:spacing w:before="220"/>
        <w:ind w:firstLine="540"/>
        <w:jc w:val="both"/>
      </w:pPr>
      <w:r>
        <w:t>истечения срока его полномочий;</w:t>
      </w:r>
    </w:p>
    <w:p w:rsidR="002F32C7" w:rsidRDefault="002F32C7">
      <w:pPr>
        <w:pStyle w:val="ConsPlusNormal"/>
        <w:spacing w:before="220"/>
        <w:ind w:firstLine="540"/>
        <w:jc w:val="both"/>
      </w:pPr>
      <w:r>
        <w:lastRenderedPageBreak/>
        <w:t>подачи им заявления о выходе из состава Общественной палаты;</w:t>
      </w:r>
    </w:p>
    <w:p w:rsidR="002F32C7" w:rsidRDefault="002F32C7">
      <w:pPr>
        <w:pStyle w:val="ConsPlusNormal"/>
        <w:spacing w:before="220"/>
        <w:ind w:firstLine="540"/>
        <w:jc w:val="both"/>
      </w:pPr>
      <w:r>
        <w:t>неспособности его в течение длительного времени по состоянию здоровья участвовать в работе Общественной палаты;</w:t>
      </w:r>
    </w:p>
    <w:p w:rsidR="002F32C7" w:rsidRDefault="002F32C7">
      <w:pPr>
        <w:pStyle w:val="ConsPlusNormal"/>
        <w:spacing w:before="220"/>
        <w:ind w:firstLine="540"/>
        <w:jc w:val="both"/>
      </w:pPr>
      <w: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2F32C7" w:rsidRDefault="002F32C7">
      <w:pPr>
        <w:pStyle w:val="ConsPlusNormal"/>
        <w:spacing w:before="220"/>
        <w:ind w:firstLine="540"/>
        <w:jc w:val="both"/>
      </w:pPr>
      <w:r>
        <w:t>смерти члена Общественной палаты;</w:t>
      </w:r>
    </w:p>
    <w:p w:rsidR="002F32C7" w:rsidRDefault="002F32C7">
      <w:pPr>
        <w:pStyle w:val="ConsPlusNormal"/>
        <w:spacing w:before="220"/>
        <w:ind w:firstLine="540"/>
        <w:jc w:val="both"/>
      </w:pPr>
      <w: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2F32C7" w:rsidRDefault="002F32C7">
      <w:pPr>
        <w:pStyle w:val="ConsPlusNormal"/>
        <w:spacing w:before="220"/>
        <w:ind w:firstLine="540"/>
        <w:jc w:val="both"/>
      </w:pPr>
      <w:r>
        <w:t xml:space="preserve">выявления обстоятельств, не совместимых в соответствии с </w:t>
      </w:r>
      <w:hyperlink w:anchor="P71" w:history="1">
        <w:r>
          <w:rPr>
            <w:color w:val="0000FF"/>
          </w:rPr>
          <w:t>пунктом 2 статьи 6</w:t>
        </w:r>
      </w:hyperlink>
      <w:r>
        <w:t xml:space="preserve"> настоящего Закона со статусом члена Общественной палаты;</w:t>
      </w:r>
    </w:p>
    <w:p w:rsidR="002F32C7" w:rsidRDefault="002F32C7">
      <w:pPr>
        <w:pStyle w:val="ConsPlusNormal"/>
        <w:spacing w:before="220"/>
        <w:ind w:firstLine="540"/>
        <w:jc w:val="both"/>
      </w:pPr>
      <w:r>
        <w:t xml:space="preserve">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78" w:history="1">
        <w:r>
          <w:rPr>
            <w:color w:val="0000FF"/>
          </w:rPr>
          <w:t>пунктом 4 статьи 6</w:t>
        </w:r>
      </w:hyperlink>
      <w:r>
        <w:t xml:space="preserve"> настоящего Закона;</w:t>
      </w:r>
    </w:p>
    <w:p w:rsidR="002F32C7" w:rsidRDefault="002F32C7">
      <w:pPr>
        <w:pStyle w:val="ConsPlusNormal"/>
        <w:spacing w:before="220"/>
        <w:ind w:firstLine="540"/>
        <w:jc w:val="both"/>
      </w:pPr>
      <w:r>
        <w:t xml:space="preserve">7) порядок приостановления полномочий члена Общественной палаты в соответствии с Федеральным </w:t>
      </w:r>
      <w:hyperlink r:id="rId11" w:history="1">
        <w:r>
          <w:rPr>
            <w:color w:val="0000FF"/>
          </w:rPr>
          <w:t>законом</w:t>
        </w:r>
      </w:hyperlink>
      <w:r>
        <w:t xml:space="preserve"> в случае:</w:t>
      </w:r>
    </w:p>
    <w:p w:rsidR="002F32C7" w:rsidRDefault="002F32C7">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2F32C7" w:rsidRDefault="002F32C7">
      <w:pPr>
        <w:pStyle w:val="ConsPlusNormal"/>
        <w:spacing w:before="220"/>
        <w:ind w:firstLine="540"/>
        <w:jc w:val="both"/>
      </w:pPr>
      <w:r>
        <w:t>назначения ему административного наказания в виде административного ареста;</w:t>
      </w:r>
    </w:p>
    <w:p w:rsidR="002F32C7" w:rsidRDefault="002F32C7">
      <w:pPr>
        <w:pStyle w:val="ConsPlusNormal"/>
        <w:spacing w:before="220"/>
        <w:ind w:firstLine="540"/>
        <w:jc w:val="both"/>
      </w:pPr>
      <w: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2F32C7" w:rsidRDefault="002F32C7">
      <w:pPr>
        <w:pStyle w:val="ConsPlusNormal"/>
        <w:spacing w:before="220"/>
        <w:ind w:firstLine="540"/>
        <w:jc w:val="both"/>
      </w:pPr>
      <w:r>
        <w:t>8) порядок деятельности аппарата Общественной палаты;</w:t>
      </w:r>
    </w:p>
    <w:p w:rsidR="002F32C7" w:rsidRDefault="002F32C7">
      <w:pPr>
        <w:pStyle w:val="ConsPlusNormal"/>
        <w:spacing w:before="220"/>
        <w:ind w:firstLine="540"/>
        <w:jc w:val="both"/>
      </w:pPr>
      <w:r>
        <w:t>9) формы и порядок принятия решений Общественной палаты;</w:t>
      </w:r>
    </w:p>
    <w:p w:rsidR="002F32C7" w:rsidRDefault="002F32C7">
      <w:pPr>
        <w:pStyle w:val="ConsPlusNormal"/>
        <w:spacing w:before="220"/>
        <w:ind w:firstLine="540"/>
        <w:jc w:val="both"/>
      </w:pPr>
      <w: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2F32C7" w:rsidRDefault="002F32C7">
      <w:pPr>
        <w:pStyle w:val="ConsPlusNormal"/>
        <w:spacing w:before="220"/>
        <w:ind w:firstLine="540"/>
        <w:jc w:val="both"/>
      </w:pPr>
      <w:r>
        <w:t>11) иные вопросы внутренней организации и порядка деятельности Общественной палаты.</w:t>
      </w:r>
    </w:p>
    <w:p w:rsidR="002F32C7" w:rsidRDefault="002F32C7">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5. Кодекс этики членов Общественной палаты Ханты-Мансийского автономного округа - Югры</w:t>
      </w:r>
    </w:p>
    <w:p w:rsidR="002F32C7" w:rsidRDefault="002F32C7">
      <w:pPr>
        <w:pStyle w:val="ConsPlusNormal"/>
        <w:jc w:val="both"/>
      </w:pPr>
    </w:p>
    <w:p w:rsidR="002F32C7" w:rsidRDefault="002F32C7">
      <w:pPr>
        <w:pStyle w:val="ConsPlusNormal"/>
        <w:ind w:firstLine="540"/>
        <w:jc w:val="both"/>
      </w:pPr>
      <w:r>
        <w:t xml:space="preserve">Совет Общественной палаты разрабатывает и представляет на утверждение Общественной палаты Кодекс этики. Выполнение требований, предусмотренных Кодексом этики, является </w:t>
      </w:r>
      <w:r>
        <w:lastRenderedPageBreak/>
        <w:t>обязательным для членов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6. Член Общественной палаты</w:t>
      </w:r>
    </w:p>
    <w:p w:rsidR="002F32C7" w:rsidRDefault="002F32C7">
      <w:pPr>
        <w:pStyle w:val="ConsPlusNormal"/>
        <w:jc w:val="both"/>
      </w:pPr>
    </w:p>
    <w:p w:rsidR="002F32C7" w:rsidRDefault="002F32C7">
      <w:pPr>
        <w:pStyle w:val="ConsPlusNormal"/>
        <w:ind w:firstLine="540"/>
        <w:jc w:val="both"/>
      </w:pPr>
      <w:r>
        <w:t>1. Членом Общественной палаты может быть гражданин, достигший возраста восемнадцати лет.</w:t>
      </w:r>
    </w:p>
    <w:p w:rsidR="002F32C7" w:rsidRDefault="002F32C7">
      <w:pPr>
        <w:pStyle w:val="ConsPlusNormal"/>
        <w:spacing w:before="220"/>
        <w:ind w:firstLine="540"/>
        <w:jc w:val="both"/>
      </w:pPr>
      <w:bookmarkStart w:id="0" w:name="P71"/>
      <w:bookmarkEnd w:id="0"/>
      <w:r>
        <w:t xml:space="preserve">2. Членами Общественной палаты в соответствии с Федеральным </w:t>
      </w:r>
      <w:hyperlink r:id="rId12" w:history="1">
        <w:r>
          <w:rPr>
            <w:color w:val="0000FF"/>
          </w:rPr>
          <w:t>законом</w:t>
        </w:r>
      </w:hyperlink>
      <w:r>
        <w:t xml:space="preserve"> не могут быть:</w:t>
      </w:r>
    </w:p>
    <w:p w:rsidR="002F32C7" w:rsidRDefault="002F32C7">
      <w:pPr>
        <w:pStyle w:val="ConsPlusNormal"/>
        <w:spacing w:before="220"/>
        <w:ind w:firstLine="540"/>
        <w:jc w:val="both"/>
      </w:pPr>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2F32C7" w:rsidRDefault="002F32C7">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2F32C7" w:rsidRDefault="002F32C7">
      <w:pPr>
        <w:pStyle w:val="ConsPlusNormal"/>
        <w:spacing w:before="220"/>
        <w:ind w:firstLine="540"/>
        <w:jc w:val="both"/>
      </w:pPr>
      <w:r>
        <w:t>3) лица, имеющие непогашенную или неснятую судимость;</w:t>
      </w:r>
    </w:p>
    <w:p w:rsidR="002F32C7" w:rsidRDefault="002F32C7">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F32C7" w:rsidRDefault="002F32C7">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13"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2F32C7" w:rsidRDefault="002F32C7">
      <w:pPr>
        <w:pStyle w:val="ConsPlusNormal"/>
        <w:spacing w:before="220"/>
        <w:ind w:firstLine="540"/>
        <w:jc w:val="both"/>
      </w:pPr>
      <w:r>
        <w:t>3. Члены Общественной палаты осуществляют свою деятельность на общественных началах.</w:t>
      </w:r>
    </w:p>
    <w:p w:rsidR="002F32C7" w:rsidRDefault="002F32C7">
      <w:pPr>
        <w:pStyle w:val="ConsPlusNormal"/>
        <w:spacing w:before="220"/>
        <w:ind w:firstLine="540"/>
        <w:jc w:val="both"/>
      </w:pPr>
      <w:bookmarkStart w:id="1" w:name="P78"/>
      <w:bookmarkEnd w:id="1"/>
      <w:r>
        <w:t>4. Член Общественной палаты приостанавливает членство в политической партии на срок осуществления своих полномочий.</w:t>
      </w:r>
    </w:p>
    <w:p w:rsidR="002F32C7" w:rsidRDefault="002F32C7">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2F32C7" w:rsidRDefault="002F32C7">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2F32C7" w:rsidRDefault="002F32C7">
      <w:pPr>
        <w:pStyle w:val="ConsPlusNormal"/>
        <w:spacing w:before="220"/>
        <w:ind w:firstLine="540"/>
        <w:jc w:val="both"/>
      </w:pPr>
      <w: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2F32C7" w:rsidRDefault="002F32C7">
      <w:pPr>
        <w:pStyle w:val="ConsPlusNormal"/>
        <w:spacing w:before="220"/>
        <w:ind w:firstLine="540"/>
        <w:jc w:val="both"/>
      </w:pPr>
      <w: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2F32C7" w:rsidRDefault="002F32C7">
      <w:pPr>
        <w:pStyle w:val="ConsPlusNormal"/>
        <w:spacing w:before="220"/>
        <w:ind w:firstLine="540"/>
        <w:jc w:val="both"/>
      </w:pPr>
      <w: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2F32C7" w:rsidRDefault="002F32C7">
      <w:pPr>
        <w:pStyle w:val="ConsPlusNormal"/>
        <w:spacing w:before="220"/>
        <w:ind w:firstLine="540"/>
        <w:jc w:val="both"/>
      </w:pPr>
      <w:r>
        <w:t>10. Образец и описание удостоверения члена Общественной палаты утверждаются Регламентом Общественной палаты.</w:t>
      </w:r>
    </w:p>
    <w:p w:rsidR="002F32C7" w:rsidRDefault="002F32C7">
      <w:pPr>
        <w:pStyle w:val="ConsPlusNormal"/>
        <w:spacing w:before="220"/>
        <w:ind w:firstLine="540"/>
        <w:jc w:val="both"/>
      </w:pPr>
      <w:r>
        <w:t>11. Отзыв члена Общественной палаты не допускается.</w:t>
      </w:r>
    </w:p>
    <w:p w:rsidR="002F32C7" w:rsidRDefault="002F32C7">
      <w:pPr>
        <w:pStyle w:val="ConsPlusNormal"/>
        <w:jc w:val="both"/>
      </w:pPr>
    </w:p>
    <w:p w:rsidR="002F32C7" w:rsidRDefault="002F32C7">
      <w:pPr>
        <w:pStyle w:val="ConsPlusNormal"/>
        <w:ind w:firstLine="540"/>
        <w:jc w:val="both"/>
        <w:outlineLvl w:val="0"/>
      </w:pPr>
      <w:r>
        <w:t>Статья 7. Состав и порядок формирования Общественной палаты</w:t>
      </w:r>
    </w:p>
    <w:p w:rsidR="002F32C7" w:rsidRDefault="002F32C7">
      <w:pPr>
        <w:pStyle w:val="ConsPlusNormal"/>
        <w:jc w:val="both"/>
      </w:pPr>
    </w:p>
    <w:p w:rsidR="002F32C7" w:rsidRDefault="002F32C7">
      <w:pPr>
        <w:pStyle w:val="ConsPlusNormal"/>
        <w:ind w:firstLine="540"/>
        <w:jc w:val="both"/>
      </w:pPr>
      <w:bookmarkStart w:id="2" w:name="P89"/>
      <w:bookmarkEnd w:id="2"/>
      <w: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2F32C7" w:rsidRDefault="002F32C7">
      <w:pPr>
        <w:pStyle w:val="ConsPlusNormal"/>
        <w:spacing w:before="220"/>
        <w:ind w:firstLine="540"/>
        <w:jc w:val="both"/>
      </w:pPr>
      <w:bookmarkStart w:id="3" w:name="P90"/>
      <w:bookmarkEnd w:id="3"/>
      <w:r>
        <w:t>2. Правом на выдвижение кандидатов в члены Общественной палаты обладают некоммерческие организации.</w:t>
      </w:r>
    </w:p>
    <w:p w:rsidR="002F32C7" w:rsidRDefault="002F32C7">
      <w:pPr>
        <w:pStyle w:val="ConsPlusNormal"/>
        <w:spacing w:before="220"/>
        <w:ind w:firstLine="540"/>
        <w:jc w:val="both"/>
      </w:pPr>
      <w:bookmarkStart w:id="4" w:name="P91"/>
      <w:bookmarkEnd w:id="4"/>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4" w:history="1">
        <w:r>
          <w:rPr>
            <w:color w:val="0000FF"/>
          </w:rPr>
          <w:t>законом</w:t>
        </w:r>
      </w:hyperlink>
      <w:r>
        <w:t xml:space="preserve"> "Об Общественной палате Российской Федерации" не могут выдвигать кандидатов в члены Общественной палаты Российской Федерации.</w:t>
      </w:r>
    </w:p>
    <w:p w:rsidR="002F32C7" w:rsidRDefault="002F32C7">
      <w:pPr>
        <w:pStyle w:val="ConsPlusNormal"/>
        <w:spacing w:before="220"/>
        <w:ind w:firstLine="540"/>
        <w:jc w:val="both"/>
      </w:pPr>
      <w:r>
        <w:t>4. 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2F32C7" w:rsidRDefault="002F32C7">
      <w:pPr>
        <w:pStyle w:val="ConsPlusNormal"/>
        <w:spacing w:before="220"/>
        <w:ind w:firstLine="540"/>
        <w:jc w:val="both"/>
      </w:pPr>
      <w:bookmarkStart w:id="5" w:name="P93"/>
      <w:bookmarkEnd w:id="5"/>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2F32C7" w:rsidRDefault="002F32C7">
      <w:pPr>
        <w:pStyle w:val="ConsPlusNormal"/>
        <w:spacing w:before="220"/>
        <w:ind w:firstLine="540"/>
        <w:jc w:val="both"/>
      </w:pPr>
      <w:r>
        <w:t xml:space="preserve">6. Общественная палата является правомочной, если в ее состав вошло более трех четвертых установленного </w:t>
      </w:r>
      <w:hyperlink w:anchor="P89" w:history="1">
        <w:r>
          <w:rPr>
            <w:color w:val="0000FF"/>
          </w:rPr>
          <w:t>пунктом 1</w:t>
        </w:r>
      </w:hyperlink>
      <w:r>
        <w:t xml:space="preserve">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2F32C7" w:rsidRDefault="002F32C7">
      <w:pPr>
        <w:pStyle w:val="ConsPlusNormal"/>
        <w:spacing w:before="220"/>
        <w:ind w:firstLine="540"/>
        <w:jc w:val="both"/>
      </w:pPr>
      <w:r>
        <w:t>7.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2F32C7" w:rsidRDefault="002F32C7">
      <w:pPr>
        <w:pStyle w:val="ConsPlusNormal"/>
        <w:spacing w:before="220"/>
        <w:ind w:firstLine="540"/>
        <w:jc w:val="both"/>
      </w:pPr>
      <w:r>
        <w:t>8. Дума автономного округа не позднее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начала процедуры формирования нового состава Общественной палаты.</w:t>
      </w:r>
    </w:p>
    <w:p w:rsidR="002F32C7" w:rsidRDefault="002F32C7">
      <w:pPr>
        <w:pStyle w:val="ConsPlusNormal"/>
        <w:spacing w:before="220"/>
        <w:ind w:firstLine="540"/>
        <w:jc w:val="both"/>
      </w:pPr>
      <w:r>
        <w:t>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начала процедуры формирования нового состава Общественной палаты.</w:t>
      </w:r>
    </w:p>
    <w:p w:rsidR="002F32C7" w:rsidRDefault="002F32C7">
      <w:pPr>
        <w:pStyle w:val="ConsPlusNormal"/>
        <w:spacing w:before="220"/>
        <w:ind w:firstLine="540"/>
        <w:jc w:val="both"/>
      </w:pPr>
      <w:bookmarkStart w:id="6" w:name="P98"/>
      <w:bookmarkEnd w:id="6"/>
      <w:r>
        <w:t xml:space="preserve">10. 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w:t>
      </w:r>
      <w:r>
        <w:lastRenderedPageBreak/>
        <w:t>автономном округе структурных подразделений общероссийских и межрегиональных общественных объединений.</w:t>
      </w:r>
    </w:p>
    <w:p w:rsidR="002F32C7" w:rsidRDefault="002F32C7">
      <w:pPr>
        <w:pStyle w:val="ConsPlusNormal"/>
        <w:spacing w:before="220"/>
        <w:ind w:firstLine="540"/>
        <w:jc w:val="both"/>
      </w:pPr>
      <w:bookmarkStart w:id="7" w:name="P99"/>
      <w:bookmarkEnd w:id="7"/>
      <w:r>
        <w:t xml:space="preserve">11. 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5" w:history="1">
        <w:r>
          <w:rPr>
            <w:color w:val="0000FF"/>
          </w:rPr>
          <w:t>Регламентом</w:t>
        </w:r>
      </w:hyperlink>
      <w:r>
        <w:t xml:space="preserve">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направляются в Думу автономного округа и рассматриваются в порядке, установленном </w:t>
      </w:r>
      <w:hyperlink r:id="rId16" w:history="1">
        <w:r>
          <w:rPr>
            <w:color w:val="0000FF"/>
          </w:rPr>
          <w:t>Регламентом</w:t>
        </w:r>
      </w:hyperlink>
      <w:r>
        <w:t xml:space="preserve"> Думы Ханты-Мансийского автономного округа - Югры.</w:t>
      </w:r>
    </w:p>
    <w:p w:rsidR="002F32C7" w:rsidRDefault="002F32C7">
      <w:pPr>
        <w:pStyle w:val="ConsPlusNormal"/>
        <w:spacing w:before="220"/>
        <w:ind w:firstLine="540"/>
        <w:jc w:val="both"/>
      </w:pPr>
      <w:r>
        <w:t xml:space="preserve">12. Члены Общественной палаты, утвержденные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объединениями, зарегистрированными на территории автономного округа. Предложения по кандидатурам в члены нового состава Общественной палаты направляются в Общественную палату. Не позднее 60 дней со дня начала процедуры формирования нового состава Общественной палаты из числа членов нового состава Общественной палаты, утвержденных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формируется рабочая группа для рассмотрения указанных предложений по кандидатам.</w:t>
      </w:r>
    </w:p>
    <w:p w:rsidR="002F32C7" w:rsidRDefault="002F32C7">
      <w:pPr>
        <w:pStyle w:val="ConsPlusNormal"/>
        <w:spacing w:before="220"/>
        <w:ind w:firstLine="540"/>
        <w:jc w:val="both"/>
      </w:pPr>
      <w:bookmarkStart w:id="8" w:name="P101"/>
      <w:bookmarkEnd w:id="8"/>
      <w:r>
        <w:t>13. Одновременно с предложением по кандидатуре в члены нового состава Общественной палаты представляются:</w:t>
      </w:r>
    </w:p>
    <w:p w:rsidR="002F32C7" w:rsidRDefault="002F32C7">
      <w:pPr>
        <w:pStyle w:val="ConsPlusNormal"/>
        <w:spacing w:before="220"/>
        <w:ind w:firstLine="540"/>
        <w:jc w:val="both"/>
      </w:pPr>
      <w:r>
        <w:t xml:space="preserve">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w:t>
      </w:r>
      <w:hyperlink w:anchor="P90" w:history="1">
        <w:r>
          <w:rPr>
            <w:color w:val="0000FF"/>
          </w:rPr>
          <w:t>пунктами 2</w:t>
        </w:r>
      </w:hyperlink>
      <w:r>
        <w:t xml:space="preserve">, </w:t>
      </w:r>
      <w:hyperlink w:anchor="P91" w:history="1">
        <w:r>
          <w:rPr>
            <w:color w:val="0000FF"/>
          </w:rPr>
          <w:t>3</w:t>
        </w:r>
      </w:hyperlink>
      <w:r>
        <w:t xml:space="preserve"> и </w:t>
      </w:r>
      <w:hyperlink w:anchor="P93" w:history="1">
        <w:r>
          <w:rPr>
            <w:color w:val="0000FF"/>
          </w:rPr>
          <w:t>5</w:t>
        </w:r>
      </w:hyperlink>
      <w:r>
        <w:t xml:space="preserve"> настоящей статьи;</w:t>
      </w:r>
    </w:p>
    <w:p w:rsidR="002F32C7" w:rsidRDefault="002F32C7">
      <w:pPr>
        <w:pStyle w:val="ConsPlusNormal"/>
        <w:spacing w:before="220"/>
        <w:ind w:firstLine="540"/>
        <w:jc w:val="both"/>
      </w:pPr>
      <w: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2F32C7" w:rsidRDefault="002F32C7">
      <w:pPr>
        <w:pStyle w:val="ConsPlusNormal"/>
        <w:spacing w:before="220"/>
        <w:ind w:firstLine="540"/>
        <w:jc w:val="both"/>
      </w:pPr>
      <w: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2F32C7" w:rsidRDefault="002F32C7">
      <w:pPr>
        <w:pStyle w:val="ConsPlusNormal"/>
        <w:spacing w:before="220"/>
        <w:ind w:firstLine="540"/>
        <w:jc w:val="both"/>
      </w:pPr>
      <w:r>
        <w:t>4) заявление кандидата о его согласии быть членом Общественной палаты.</w:t>
      </w:r>
    </w:p>
    <w:p w:rsidR="002F32C7" w:rsidRDefault="002F32C7">
      <w:pPr>
        <w:pStyle w:val="ConsPlusNormal"/>
        <w:spacing w:before="220"/>
        <w:ind w:firstLine="540"/>
        <w:jc w:val="both"/>
      </w:pPr>
      <w:r>
        <w:t xml:space="preserve">14. Несоблюдение требований, установленных </w:t>
      </w:r>
      <w:hyperlink w:anchor="P90" w:history="1">
        <w:r>
          <w:rPr>
            <w:color w:val="0000FF"/>
          </w:rPr>
          <w:t>пунктами 2</w:t>
        </w:r>
      </w:hyperlink>
      <w:r>
        <w:t xml:space="preserve"> - </w:t>
      </w:r>
      <w:hyperlink w:anchor="P93" w:history="1">
        <w:r>
          <w:rPr>
            <w:color w:val="0000FF"/>
          </w:rPr>
          <w:t>5</w:t>
        </w:r>
      </w:hyperlink>
      <w:r>
        <w:t xml:space="preserve"> настоящей статьи, является основанием для возвращения документов, указанных в </w:t>
      </w:r>
      <w:hyperlink w:anchor="P101" w:history="1">
        <w:r>
          <w:rPr>
            <w:color w:val="0000FF"/>
          </w:rPr>
          <w:t>пункте 13</w:t>
        </w:r>
      </w:hyperlink>
      <w:r>
        <w:t xml:space="preserve"> настоящей статьи, в местное общественное объединение, зарегистрированное на территории автономного округа.</w:t>
      </w:r>
    </w:p>
    <w:p w:rsidR="002F32C7" w:rsidRDefault="002F32C7">
      <w:pPr>
        <w:pStyle w:val="ConsPlusNormal"/>
        <w:jc w:val="both"/>
      </w:pPr>
    </w:p>
    <w:p w:rsidR="002F32C7" w:rsidRDefault="002F32C7">
      <w:pPr>
        <w:pStyle w:val="ConsPlusNormal"/>
        <w:ind w:firstLine="540"/>
        <w:jc w:val="both"/>
        <w:outlineLvl w:val="0"/>
      </w:pPr>
      <w:r>
        <w:t>Статья 8. Органы Общественной палаты</w:t>
      </w:r>
    </w:p>
    <w:p w:rsidR="002F32C7" w:rsidRDefault="002F32C7">
      <w:pPr>
        <w:pStyle w:val="ConsPlusNormal"/>
        <w:jc w:val="both"/>
      </w:pPr>
    </w:p>
    <w:p w:rsidR="002F32C7" w:rsidRDefault="002F32C7">
      <w:pPr>
        <w:pStyle w:val="ConsPlusNormal"/>
        <w:ind w:firstLine="540"/>
        <w:jc w:val="both"/>
      </w:pPr>
      <w:r>
        <w:t>1. Органами Общественной палаты являются:</w:t>
      </w:r>
    </w:p>
    <w:p w:rsidR="002F32C7" w:rsidRDefault="002F32C7">
      <w:pPr>
        <w:pStyle w:val="ConsPlusNormal"/>
        <w:spacing w:before="220"/>
        <w:ind w:firstLine="540"/>
        <w:jc w:val="both"/>
      </w:pPr>
      <w:r>
        <w:t>1) Совет Общественной палаты;</w:t>
      </w:r>
    </w:p>
    <w:p w:rsidR="002F32C7" w:rsidRDefault="002F32C7">
      <w:pPr>
        <w:pStyle w:val="ConsPlusNormal"/>
        <w:spacing w:before="220"/>
        <w:ind w:firstLine="540"/>
        <w:jc w:val="both"/>
      </w:pPr>
      <w:r>
        <w:t>2) председатель Общественной палаты;</w:t>
      </w:r>
    </w:p>
    <w:p w:rsidR="002F32C7" w:rsidRDefault="002F32C7">
      <w:pPr>
        <w:pStyle w:val="ConsPlusNormal"/>
        <w:spacing w:before="220"/>
        <w:ind w:firstLine="540"/>
        <w:jc w:val="both"/>
      </w:pPr>
      <w:r>
        <w:t>3) комиссии Общественной палаты.</w:t>
      </w:r>
    </w:p>
    <w:p w:rsidR="002F32C7" w:rsidRDefault="002F32C7">
      <w:pPr>
        <w:pStyle w:val="ConsPlusNormal"/>
        <w:spacing w:before="220"/>
        <w:ind w:firstLine="540"/>
        <w:jc w:val="both"/>
      </w:pPr>
      <w:r>
        <w:t>2. К исключительной компетенции Общественной палаты относится решение следующих вопросов:</w:t>
      </w:r>
    </w:p>
    <w:p w:rsidR="002F32C7" w:rsidRDefault="002F32C7">
      <w:pPr>
        <w:pStyle w:val="ConsPlusNormal"/>
        <w:spacing w:before="220"/>
        <w:ind w:firstLine="540"/>
        <w:jc w:val="both"/>
      </w:pPr>
      <w:r>
        <w:lastRenderedPageBreak/>
        <w:t>1) утверждение Регламента Общественной палаты и внесение в него изменений;</w:t>
      </w:r>
    </w:p>
    <w:p w:rsidR="002F32C7" w:rsidRDefault="002F32C7">
      <w:pPr>
        <w:pStyle w:val="ConsPlusNormal"/>
        <w:spacing w:before="220"/>
        <w:ind w:firstLine="540"/>
        <w:jc w:val="both"/>
      </w:pPr>
      <w:bookmarkStart w:id="9" w:name="P116"/>
      <w:bookmarkEnd w:id="9"/>
      <w:r>
        <w:t>2) избрание председателя Общественной палаты и заместителя (заместителей) председателя Общественной палаты;</w:t>
      </w:r>
    </w:p>
    <w:p w:rsidR="002F32C7" w:rsidRDefault="002F32C7">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2F32C7" w:rsidRDefault="002F32C7">
      <w:pPr>
        <w:pStyle w:val="ConsPlusNormal"/>
        <w:spacing w:before="220"/>
        <w:ind w:firstLine="540"/>
        <w:jc w:val="both"/>
      </w:pPr>
      <w:bookmarkStart w:id="10" w:name="P118"/>
      <w:bookmarkEnd w:id="10"/>
      <w:r>
        <w:t>4) избрание председателей комиссий Общественной палаты и их заместителей.</w:t>
      </w:r>
    </w:p>
    <w:p w:rsidR="002F32C7" w:rsidRDefault="002F32C7">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2F32C7" w:rsidRDefault="002F32C7">
      <w:pPr>
        <w:pStyle w:val="ConsPlusNormal"/>
        <w:spacing w:before="220"/>
        <w:ind w:firstLine="540"/>
        <w:jc w:val="both"/>
      </w:pPr>
      <w:r>
        <w:t xml:space="preserve">4. Вопросы, указанные в </w:t>
      </w:r>
      <w:hyperlink w:anchor="P116" w:history="1">
        <w:r>
          <w:rPr>
            <w:color w:val="0000FF"/>
          </w:rPr>
          <w:t>подпунктах 2</w:t>
        </w:r>
      </w:hyperlink>
      <w:r>
        <w:t xml:space="preserve"> - </w:t>
      </w:r>
      <w:hyperlink w:anchor="P118" w:history="1">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2F32C7" w:rsidRDefault="002F32C7">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2F32C7" w:rsidRDefault="002F32C7">
      <w:pPr>
        <w:pStyle w:val="ConsPlusNormal"/>
        <w:spacing w:before="220"/>
        <w:ind w:firstLine="540"/>
        <w:jc w:val="both"/>
      </w:pPr>
      <w:r>
        <w:t>6. Совет Общественной палаты:</w:t>
      </w:r>
    </w:p>
    <w:p w:rsidR="002F32C7" w:rsidRDefault="002F32C7">
      <w:pPr>
        <w:pStyle w:val="ConsPlusNormal"/>
        <w:spacing w:before="220"/>
        <w:ind w:firstLine="540"/>
        <w:jc w:val="both"/>
      </w:pPr>
      <w:r>
        <w:t>1) утверждает план работы Общественной палаты на год и вносит в него изменения;</w:t>
      </w:r>
    </w:p>
    <w:p w:rsidR="002F32C7" w:rsidRDefault="002F32C7">
      <w:pPr>
        <w:pStyle w:val="ConsPlusNormal"/>
        <w:spacing w:before="220"/>
        <w:ind w:firstLine="540"/>
        <w:jc w:val="both"/>
      </w:pPr>
      <w:r>
        <w:t>2) принимает решение о проведении внеочередного заседания Общественной палаты;</w:t>
      </w:r>
    </w:p>
    <w:p w:rsidR="002F32C7" w:rsidRDefault="002F32C7">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2F32C7" w:rsidRDefault="002F32C7">
      <w:pPr>
        <w:pStyle w:val="ConsPlusNormal"/>
        <w:spacing w:before="220"/>
        <w:ind w:firstLine="540"/>
        <w:jc w:val="both"/>
      </w:pPr>
      <w: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2F32C7" w:rsidRDefault="002F32C7">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2F32C7" w:rsidRDefault="002F32C7">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2F32C7" w:rsidRDefault="002F32C7">
      <w:pPr>
        <w:pStyle w:val="ConsPlusNormal"/>
        <w:spacing w:before="220"/>
        <w:ind w:firstLine="540"/>
        <w:jc w:val="both"/>
      </w:pPr>
      <w:r>
        <w:t>7) разрабатывает и представляет на утверждение Общественной палаты Кодекс этики;</w:t>
      </w:r>
    </w:p>
    <w:p w:rsidR="002F32C7" w:rsidRDefault="002F32C7">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2F32C7" w:rsidRDefault="002F32C7">
      <w:pPr>
        <w:pStyle w:val="ConsPlusNormal"/>
        <w:spacing w:before="220"/>
        <w:ind w:firstLine="540"/>
        <w:jc w:val="both"/>
      </w:pPr>
      <w:r>
        <w:t>9) вносит предложения по изменению Регламента Общественной палаты;</w:t>
      </w:r>
    </w:p>
    <w:p w:rsidR="002F32C7" w:rsidRDefault="002F32C7">
      <w:pPr>
        <w:pStyle w:val="ConsPlusNormal"/>
        <w:spacing w:before="220"/>
        <w:ind w:firstLine="540"/>
        <w:jc w:val="both"/>
      </w:pPr>
      <w:r>
        <w:t>10) осуществляет иные полномочия в соответствии с законодательством автономного округа и Регламентом Общественной палаты.</w:t>
      </w:r>
    </w:p>
    <w:p w:rsidR="002F32C7" w:rsidRDefault="002F32C7">
      <w:pPr>
        <w:pStyle w:val="ConsPlusNormal"/>
        <w:spacing w:before="220"/>
        <w:ind w:firstLine="540"/>
        <w:jc w:val="both"/>
      </w:pPr>
      <w:r>
        <w:lastRenderedPageBreak/>
        <w:t>7. Председатель Общественной палаты избирается из числа членов Общественной палаты открытым голосованием.</w:t>
      </w:r>
    </w:p>
    <w:p w:rsidR="002F32C7" w:rsidRDefault="002F32C7">
      <w:pPr>
        <w:pStyle w:val="ConsPlusNormal"/>
        <w:spacing w:before="220"/>
        <w:ind w:firstLine="540"/>
        <w:jc w:val="both"/>
      </w:pPr>
      <w:r>
        <w:t>8. Председатель Общественной палаты:</w:t>
      </w:r>
    </w:p>
    <w:p w:rsidR="002F32C7" w:rsidRDefault="002F32C7">
      <w:pPr>
        <w:pStyle w:val="ConsPlusNormal"/>
        <w:spacing w:before="220"/>
        <w:ind w:firstLine="540"/>
        <w:jc w:val="both"/>
      </w:pPr>
      <w:r>
        <w:t>1) организует работу Совета Общественной палаты;</w:t>
      </w:r>
    </w:p>
    <w:p w:rsidR="002F32C7" w:rsidRDefault="002F32C7">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2F32C7" w:rsidRDefault="002F32C7">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2F32C7" w:rsidRDefault="002F32C7">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2F32C7" w:rsidRDefault="002F32C7">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2F32C7" w:rsidRDefault="002F32C7">
      <w:pPr>
        <w:pStyle w:val="ConsPlusNormal"/>
        <w:spacing w:before="220"/>
        <w:ind w:firstLine="540"/>
        <w:jc w:val="both"/>
      </w:pPr>
      <w:r>
        <w:t>6) осуществляет общее руководство деятельностью аппарата Общественной палаты;</w:t>
      </w:r>
    </w:p>
    <w:p w:rsidR="002F32C7" w:rsidRDefault="002F32C7">
      <w:pPr>
        <w:pStyle w:val="ConsPlusNormal"/>
        <w:spacing w:before="220"/>
        <w:ind w:firstLine="540"/>
        <w:jc w:val="both"/>
      </w:pPr>
      <w:r>
        <w:t>7) осуществляет иные полномочия в соответствии с законодательством автономного округа и Регламентом Общественной палаты.</w:t>
      </w:r>
    </w:p>
    <w:p w:rsidR="002F32C7" w:rsidRDefault="002F32C7">
      <w:pPr>
        <w:pStyle w:val="ConsPlusNormal"/>
        <w:spacing w:before="220"/>
        <w:ind w:firstLine="540"/>
        <w:jc w:val="both"/>
      </w:pPr>
      <w: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2F32C7" w:rsidRDefault="002F32C7">
      <w:pPr>
        <w:pStyle w:val="ConsPlusNormal"/>
        <w:spacing w:before="220"/>
        <w:ind w:firstLine="540"/>
        <w:jc w:val="both"/>
      </w:pPr>
      <w:r>
        <w:t>10. В состав комиссий Общественной палаты входят члены Общественной палаты.</w:t>
      </w:r>
    </w:p>
    <w:p w:rsidR="002F32C7" w:rsidRDefault="002F32C7">
      <w:pPr>
        <w:pStyle w:val="ConsPlusNormal"/>
        <w:spacing w:before="220"/>
        <w:ind w:firstLine="540"/>
        <w:jc w:val="both"/>
      </w:pPr>
      <w: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2F32C7" w:rsidRDefault="002F32C7">
      <w:pPr>
        <w:pStyle w:val="ConsPlusNormal"/>
        <w:spacing w:before="220"/>
        <w:ind w:firstLine="540"/>
        <w:jc w:val="both"/>
      </w:pPr>
      <w: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2F32C7" w:rsidRDefault="002F32C7">
      <w:pPr>
        <w:pStyle w:val="ConsPlusNormal"/>
        <w:spacing w:before="220"/>
        <w:ind w:firstLine="540"/>
        <w:jc w:val="both"/>
      </w:pPr>
      <w: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9. Организация деятельности Общественной палаты</w:t>
      </w:r>
    </w:p>
    <w:p w:rsidR="002F32C7" w:rsidRDefault="002F32C7">
      <w:pPr>
        <w:pStyle w:val="ConsPlusNormal"/>
        <w:jc w:val="both"/>
      </w:pPr>
    </w:p>
    <w:p w:rsidR="002F32C7" w:rsidRDefault="002F32C7">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2F32C7" w:rsidRDefault="002F32C7">
      <w:pPr>
        <w:pStyle w:val="ConsPlusNormal"/>
        <w:spacing w:before="220"/>
        <w:ind w:firstLine="540"/>
        <w:jc w:val="both"/>
      </w:pPr>
      <w: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2F32C7" w:rsidRDefault="002F32C7">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2F32C7" w:rsidRDefault="002F32C7">
      <w:pPr>
        <w:pStyle w:val="ConsPlusNormal"/>
        <w:spacing w:before="220"/>
        <w:ind w:firstLine="540"/>
        <w:jc w:val="both"/>
      </w:pPr>
      <w:r>
        <w:t xml:space="preserve">4. Заседание Общественной палаты считается правомочным, если на нем присутствует более половины установленного </w:t>
      </w:r>
      <w:hyperlink w:anchor="P89" w:history="1">
        <w:r>
          <w:rPr>
            <w:color w:val="0000FF"/>
          </w:rPr>
          <w:t>пунктом 1 статьи 7</w:t>
        </w:r>
      </w:hyperlink>
      <w:r>
        <w:t xml:space="preserve"> настоящего Закона числа членов Общественной палаты.</w:t>
      </w:r>
    </w:p>
    <w:p w:rsidR="002F32C7" w:rsidRDefault="002F32C7">
      <w:pPr>
        <w:pStyle w:val="ConsPlusNormal"/>
        <w:spacing w:before="220"/>
        <w:ind w:firstLine="540"/>
        <w:jc w:val="both"/>
      </w:pPr>
      <w:r>
        <w:t xml:space="preserve">5. Решения Общественной палаты принимаются в форме заключений, предложений и </w:t>
      </w:r>
      <w:r>
        <w:lastRenderedPageBreak/>
        <w:t>обращений и носят рекомендательный характер.</w:t>
      </w:r>
    </w:p>
    <w:p w:rsidR="002F32C7" w:rsidRDefault="002F32C7">
      <w:pPr>
        <w:pStyle w:val="ConsPlusNormal"/>
        <w:spacing w:before="220"/>
        <w:ind w:firstLine="540"/>
        <w:jc w:val="both"/>
      </w:pPr>
      <w: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p>
    <w:p w:rsidR="002F32C7" w:rsidRDefault="002F32C7">
      <w:pPr>
        <w:pStyle w:val="ConsPlusNormal"/>
        <w:spacing w:before="220"/>
        <w:ind w:firstLine="540"/>
        <w:jc w:val="both"/>
      </w:pPr>
      <w:r>
        <w:t xml:space="preserve">7. Общественная палата обладает правами, установленными </w:t>
      </w:r>
      <w:hyperlink r:id="rId17" w:history="1">
        <w:r>
          <w:rPr>
            <w:color w:val="0000FF"/>
          </w:rPr>
          <w:t>статьей 11</w:t>
        </w:r>
      </w:hyperlink>
      <w:r>
        <w:t xml:space="preserve"> Федерального закона, иными федеральными законами и законами автономного округа.</w:t>
      </w:r>
    </w:p>
    <w:p w:rsidR="002F32C7" w:rsidRDefault="002F32C7">
      <w:pPr>
        <w:pStyle w:val="ConsPlusNormal"/>
        <w:jc w:val="both"/>
      </w:pPr>
    </w:p>
    <w:p w:rsidR="002F32C7" w:rsidRDefault="002F32C7">
      <w:pPr>
        <w:pStyle w:val="ConsPlusNormal"/>
        <w:ind w:firstLine="540"/>
        <w:jc w:val="both"/>
        <w:outlineLvl w:val="0"/>
      </w:pPr>
      <w:r>
        <w:t>Статья 10. Содействие членам Общественной палаты</w:t>
      </w:r>
    </w:p>
    <w:p w:rsidR="002F32C7" w:rsidRDefault="002F32C7">
      <w:pPr>
        <w:pStyle w:val="ConsPlusNormal"/>
        <w:jc w:val="both"/>
      </w:pPr>
    </w:p>
    <w:p w:rsidR="002F32C7" w:rsidRDefault="002F32C7">
      <w:pPr>
        <w:pStyle w:val="ConsPlusNormal"/>
        <w:ind w:firstLine="540"/>
        <w:jc w:val="both"/>
      </w:pPr>
      <w:r>
        <w:t xml:space="preserve">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w:t>
      </w:r>
      <w:hyperlink r:id="rId18" w:history="1">
        <w:r>
          <w:rPr>
            <w:color w:val="0000FF"/>
          </w:rPr>
          <w:t>законом</w:t>
        </w:r>
      </w:hyperlink>
      <w:r>
        <w:t>, настоящим Законом, иными нормативными правовыми актами автономного округа, Регламентом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11. Ежегодный доклад (информация) Общественной палаты</w:t>
      </w:r>
    </w:p>
    <w:p w:rsidR="002F32C7" w:rsidRDefault="002F32C7">
      <w:pPr>
        <w:pStyle w:val="ConsPlusNormal"/>
        <w:jc w:val="both"/>
      </w:pPr>
    </w:p>
    <w:p w:rsidR="002F32C7" w:rsidRDefault="002F32C7">
      <w:pPr>
        <w:pStyle w:val="ConsPlusNormal"/>
        <w:ind w:firstLine="540"/>
        <w:jc w:val="both"/>
      </w:pPr>
      <w: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2F32C7" w:rsidRDefault="002F32C7">
      <w:pPr>
        <w:pStyle w:val="ConsPlusNormal"/>
        <w:spacing w:before="220"/>
        <w:ind w:firstLine="540"/>
        <w:jc w:val="both"/>
      </w:pPr>
      <w:r>
        <w:t>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в Ханты-Мансийском автономном округе - Югре.</w:t>
      </w:r>
    </w:p>
    <w:p w:rsidR="002F32C7" w:rsidRDefault="002F32C7">
      <w:pPr>
        <w:pStyle w:val="ConsPlusNormal"/>
        <w:spacing w:before="220"/>
        <w:ind w:firstLine="540"/>
        <w:jc w:val="both"/>
      </w:pPr>
      <w: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2F32C7" w:rsidRDefault="002F32C7">
      <w:pPr>
        <w:pStyle w:val="ConsPlusNormal"/>
        <w:jc w:val="both"/>
      </w:pPr>
    </w:p>
    <w:p w:rsidR="002F32C7" w:rsidRDefault="002F32C7">
      <w:pPr>
        <w:pStyle w:val="ConsPlusNormal"/>
        <w:ind w:firstLine="540"/>
        <w:jc w:val="both"/>
        <w:outlineLvl w:val="0"/>
      </w:pPr>
      <w:r>
        <w:t>Статья 12. Аппарат Общественной палаты</w:t>
      </w:r>
    </w:p>
    <w:p w:rsidR="002F32C7" w:rsidRDefault="002F32C7">
      <w:pPr>
        <w:pStyle w:val="ConsPlusNormal"/>
        <w:jc w:val="both"/>
      </w:pPr>
    </w:p>
    <w:p w:rsidR="002F32C7" w:rsidRDefault="002F32C7">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2F32C7" w:rsidRDefault="002F32C7">
      <w:pPr>
        <w:pStyle w:val="ConsPlusNormal"/>
        <w:spacing w:before="220"/>
        <w:ind w:firstLine="540"/>
        <w:jc w:val="both"/>
      </w:pPr>
      <w: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2F32C7" w:rsidRDefault="002F32C7">
      <w:pPr>
        <w:pStyle w:val="ConsPlusNormal"/>
        <w:spacing w:before="220"/>
        <w:ind w:firstLine="540"/>
        <w:jc w:val="both"/>
      </w:pPr>
      <w:r>
        <w:t>3. Руководитель аппарата Общественной палаты назначается на должность и освобождается от должности Правительством Ханты-Мансийского автономного округа - Югры по представлению Совета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13. Финансовое обеспечение деятельности Общественной палаты</w:t>
      </w:r>
    </w:p>
    <w:p w:rsidR="002F32C7" w:rsidRDefault="002F32C7">
      <w:pPr>
        <w:pStyle w:val="ConsPlusNormal"/>
        <w:jc w:val="both"/>
      </w:pPr>
    </w:p>
    <w:p w:rsidR="002F32C7" w:rsidRDefault="002F32C7">
      <w:pPr>
        <w:pStyle w:val="ConsPlusNormal"/>
        <w:ind w:firstLine="540"/>
        <w:jc w:val="both"/>
      </w:pPr>
      <w:r>
        <w:t>1. Финансовое обеспечение деятельности Общественной палаты является расходным обязательством автономного округа.</w:t>
      </w:r>
    </w:p>
    <w:p w:rsidR="002F32C7" w:rsidRDefault="002F32C7">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автономного округа.</w:t>
      </w:r>
    </w:p>
    <w:p w:rsidR="002F32C7" w:rsidRDefault="002F32C7">
      <w:pPr>
        <w:pStyle w:val="ConsPlusNormal"/>
        <w:jc w:val="both"/>
      </w:pPr>
    </w:p>
    <w:p w:rsidR="002F32C7" w:rsidRDefault="002F32C7">
      <w:pPr>
        <w:pStyle w:val="ConsPlusNormal"/>
        <w:ind w:firstLine="540"/>
        <w:jc w:val="both"/>
        <w:outlineLvl w:val="0"/>
      </w:pPr>
      <w:r>
        <w:t>Статья 14. Гарантии деятельности членов Общественной палаты</w:t>
      </w:r>
    </w:p>
    <w:p w:rsidR="002F32C7" w:rsidRDefault="002F32C7">
      <w:pPr>
        <w:pStyle w:val="ConsPlusNormal"/>
        <w:jc w:val="both"/>
      </w:pPr>
    </w:p>
    <w:p w:rsidR="002F32C7" w:rsidRDefault="002F32C7">
      <w:pPr>
        <w:pStyle w:val="ConsPlusNormal"/>
        <w:ind w:firstLine="540"/>
        <w:jc w:val="both"/>
      </w:pPr>
      <w:r>
        <w:t xml:space="preserve">1. Член Общественной палаты вправе получать компенсацию понесенных за счет </w:t>
      </w:r>
      <w:r>
        <w:lastRenderedPageBreak/>
        <w:t>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2F32C7" w:rsidRDefault="002F32C7">
      <w:pPr>
        <w:pStyle w:val="ConsPlusNormal"/>
        <w:spacing w:before="220"/>
        <w:ind w:firstLine="540"/>
        <w:jc w:val="both"/>
      </w:pPr>
      <w:r>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2F32C7" w:rsidRDefault="002F32C7">
      <w:pPr>
        <w:pStyle w:val="ConsPlusNormal"/>
        <w:spacing w:before="220"/>
        <w:ind w:firstLine="540"/>
        <w:jc w:val="both"/>
      </w:pPr>
      <w: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2F32C7" w:rsidRDefault="002F32C7">
      <w:pPr>
        <w:pStyle w:val="ConsPlusNormal"/>
        <w:spacing w:before="220"/>
        <w:ind w:firstLine="540"/>
        <w:jc w:val="both"/>
      </w:pPr>
      <w: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2F32C7" w:rsidRDefault="002F32C7">
      <w:pPr>
        <w:pStyle w:val="ConsPlusNormal"/>
        <w:jc w:val="both"/>
      </w:pPr>
    </w:p>
    <w:p w:rsidR="002F32C7" w:rsidRDefault="002F32C7">
      <w:pPr>
        <w:pStyle w:val="ConsPlusNormal"/>
        <w:ind w:firstLine="540"/>
        <w:jc w:val="both"/>
        <w:outlineLvl w:val="0"/>
      </w:pPr>
      <w:r>
        <w:t>Статья 15. Вступление в силу настоящего Закона</w:t>
      </w:r>
    </w:p>
    <w:p w:rsidR="002F32C7" w:rsidRDefault="002F32C7">
      <w:pPr>
        <w:pStyle w:val="ConsPlusNormal"/>
        <w:jc w:val="both"/>
      </w:pPr>
    </w:p>
    <w:p w:rsidR="002F32C7" w:rsidRDefault="002F32C7">
      <w:pPr>
        <w:pStyle w:val="ConsPlusNormal"/>
        <w:ind w:firstLine="540"/>
        <w:jc w:val="both"/>
      </w:pPr>
      <w:r>
        <w:t>1. Настоящий Закон вступает в силу с 1 января 2017 года.</w:t>
      </w:r>
    </w:p>
    <w:p w:rsidR="002F32C7" w:rsidRDefault="002F32C7">
      <w:pPr>
        <w:pStyle w:val="ConsPlusNormal"/>
        <w:spacing w:before="220"/>
        <w:ind w:firstLine="540"/>
        <w:jc w:val="both"/>
      </w:pPr>
      <w: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2F32C7" w:rsidRDefault="002F32C7">
      <w:pPr>
        <w:pStyle w:val="ConsPlusNormal"/>
        <w:spacing w:before="220"/>
        <w:ind w:firstLine="540"/>
        <w:jc w:val="both"/>
      </w:pPr>
      <w:r>
        <w:t>3. Со дня первого заседания Общественной палаты, сформированной в соответствии с настоящим Законом, признать утратившими силу:</w:t>
      </w:r>
    </w:p>
    <w:p w:rsidR="002F32C7" w:rsidRDefault="002F32C7">
      <w:pPr>
        <w:pStyle w:val="ConsPlusNormal"/>
        <w:spacing w:before="220"/>
        <w:ind w:firstLine="540"/>
        <w:jc w:val="both"/>
      </w:pPr>
      <w:r>
        <w:t xml:space="preserve">1) </w:t>
      </w:r>
      <w:hyperlink r:id="rId19" w:history="1">
        <w:r>
          <w:rPr>
            <w:color w:val="0000FF"/>
          </w:rPr>
          <w:t>Закон</w:t>
        </w:r>
      </w:hyperlink>
      <w:r>
        <w:t xml:space="preserve">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2F32C7" w:rsidRDefault="002F32C7">
      <w:pPr>
        <w:pStyle w:val="ConsPlusNormal"/>
        <w:spacing w:before="220"/>
        <w:ind w:firstLine="540"/>
        <w:jc w:val="both"/>
      </w:pPr>
      <w:r>
        <w:t xml:space="preserve">2) </w:t>
      </w:r>
      <w:hyperlink r:id="rId20" w:history="1">
        <w:r>
          <w:rPr>
            <w:color w:val="0000FF"/>
          </w:rPr>
          <w:t>Закон</w:t>
        </w:r>
      </w:hyperlink>
      <w:r>
        <w:t xml:space="preserve">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2F32C7" w:rsidRDefault="002F32C7">
      <w:pPr>
        <w:pStyle w:val="ConsPlusNormal"/>
        <w:spacing w:before="220"/>
        <w:ind w:firstLine="540"/>
        <w:jc w:val="both"/>
      </w:pPr>
      <w:r>
        <w:t xml:space="preserve">3) </w:t>
      </w:r>
      <w:hyperlink r:id="rId21" w:history="1">
        <w:r>
          <w:rPr>
            <w:color w:val="0000FF"/>
          </w:rPr>
          <w:t>статью 6</w:t>
        </w:r>
      </w:hyperlink>
      <w:r>
        <w:t xml:space="preserve">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2F32C7" w:rsidRDefault="002F32C7">
      <w:pPr>
        <w:pStyle w:val="ConsPlusNormal"/>
        <w:spacing w:before="220"/>
        <w:ind w:firstLine="540"/>
        <w:jc w:val="both"/>
      </w:pPr>
      <w:r>
        <w:t xml:space="preserve">4) </w:t>
      </w:r>
      <w:hyperlink r:id="rId22" w:history="1">
        <w:r>
          <w:rPr>
            <w:color w:val="0000FF"/>
          </w:rPr>
          <w:t>Закон</w:t>
        </w:r>
      </w:hyperlink>
      <w:r>
        <w:t xml:space="preserve">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2F32C7" w:rsidRDefault="002F32C7">
      <w:pPr>
        <w:pStyle w:val="ConsPlusNormal"/>
        <w:spacing w:before="220"/>
        <w:ind w:firstLine="540"/>
        <w:jc w:val="both"/>
      </w:pPr>
      <w:r>
        <w:t xml:space="preserve">5) </w:t>
      </w:r>
      <w:hyperlink r:id="rId23" w:history="1">
        <w:r>
          <w:rPr>
            <w:color w:val="0000FF"/>
          </w:rPr>
          <w:t>Закон</w:t>
        </w:r>
      </w:hyperlink>
      <w:r>
        <w:t xml:space="preserve">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2F32C7" w:rsidRDefault="002F32C7">
      <w:pPr>
        <w:pStyle w:val="ConsPlusNormal"/>
        <w:spacing w:before="220"/>
        <w:ind w:firstLine="540"/>
        <w:jc w:val="both"/>
      </w:pPr>
      <w:r>
        <w:t xml:space="preserve">6) </w:t>
      </w:r>
      <w:hyperlink r:id="rId24" w:history="1">
        <w:r>
          <w:rPr>
            <w:color w:val="0000FF"/>
          </w:rPr>
          <w:t>Закон</w:t>
        </w:r>
      </w:hyperlink>
      <w:r>
        <w:t xml:space="preserve">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w:t>
      </w:r>
      <w:r>
        <w:lastRenderedPageBreak/>
        <w:t>Мансийского автономного округа - Югры, 2013, N 4 (с.), ст. 437);</w:t>
      </w:r>
    </w:p>
    <w:p w:rsidR="002F32C7" w:rsidRDefault="002F32C7">
      <w:pPr>
        <w:pStyle w:val="ConsPlusNormal"/>
        <w:spacing w:before="220"/>
        <w:ind w:firstLine="540"/>
        <w:jc w:val="both"/>
      </w:pPr>
      <w:r>
        <w:t xml:space="preserve">7) </w:t>
      </w:r>
      <w:hyperlink r:id="rId25" w:history="1">
        <w:r>
          <w:rPr>
            <w:color w:val="0000FF"/>
          </w:rPr>
          <w:t>Закон</w:t>
        </w:r>
      </w:hyperlink>
      <w:r>
        <w:t xml:space="preserve">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2014, N 10 (с.), ст. 1185);</w:t>
      </w:r>
    </w:p>
    <w:p w:rsidR="002F32C7" w:rsidRDefault="002F32C7">
      <w:pPr>
        <w:pStyle w:val="ConsPlusNormal"/>
        <w:spacing w:before="220"/>
        <w:ind w:firstLine="540"/>
        <w:jc w:val="both"/>
      </w:pPr>
      <w:r>
        <w:t xml:space="preserve">8) </w:t>
      </w:r>
      <w:hyperlink r:id="rId26" w:history="1">
        <w:r>
          <w:rPr>
            <w:color w:val="0000FF"/>
          </w:rPr>
          <w:t>статью 1</w:t>
        </w:r>
      </w:hyperlink>
      <w:r>
        <w:t xml:space="preserve">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2F32C7" w:rsidRDefault="002F32C7">
      <w:pPr>
        <w:pStyle w:val="ConsPlusNormal"/>
        <w:spacing w:before="220"/>
        <w:ind w:firstLine="540"/>
        <w:jc w:val="both"/>
      </w:pPr>
      <w:r>
        <w:t xml:space="preserve">9) </w:t>
      </w:r>
      <w:hyperlink r:id="rId27" w:history="1">
        <w:r>
          <w:rPr>
            <w:color w:val="0000FF"/>
          </w:rPr>
          <w:t>Закон</w:t>
        </w:r>
      </w:hyperlink>
      <w:r>
        <w:t xml:space="preserve">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2F32C7" w:rsidRDefault="002F32C7">
      <w:pPr>
        <w:pStyle w:val="ConsPlusNormal"/>
        <w:jc w:val="both"/>
      </w:pPr>
    </w:p>
    <w:p w:rsidR="002F32C7" w:rsidRDefault="002F32C7">
      <w:pPr>
        <w:pStyle w:val="ConsPlusNormal"/>
        <w:jc w:val="right"/>
      </w:pPr>
      <w:r>
        <w:t>Губернатор</w:t>
      </w:r>
    </w:p>
    <w:p w:rsidR="002F32C7" w:rsidRDefault="002F32C7">
      <w:pPr>
        <w:pStyle w:val="ConsPlusNormal"/>
        <w:jc w:val="right"/>
      </w:pPr>
      <w:r>
        <w:t>Ханты-Мансийского</w:t>
      </w:r>
    </w:p>
    <w:p w:rsidR="002F32C7" w:rsidRDefault="002F32C7">
      <w:pPr>
        <w:pStyle w:val="ConsPlusNormal"/>
        <w:jc w:val="right"/>
      </w:pPr>
      <w:r>
        <w:t>автономного округа - Югры</w:t>
      </w:r>
    </w:p>
    <w:p w:rsidR="002F32C7" w:rsidRDefault="002F32C7">
      <w:pPr>
        <w:pStyle w:val="ConsPlusNormal"/>
        <w:jc w:val="right"/>
      </w:pPr>
      <w:r>
        <w:t>Н.В.КОМАРОВА</w:t>
      </w:r>
    </w:p>
    <w:p w:rsidR="002F32C7" w:rsidRDefault="002F32C7">
      <w:pPr>
        <w:pStyle w:val="ConsPlusNormal"/>
      </w:pPr>
      <w:r>
        <w:t>г. Ханты-Мансийск</w:t>
      </w:r>
    </w:p>
    <w:p w:rsidR="002F32C7" w:rsidRDefault="002F32C7">
      <w:pPr>
        <w:pStyle w:val="ConsPlusNormal"/>
        <w:spacing w:before="220"/>
      </w:pPr>
      <w:r>
        <w:t>23 декабря 2016 года</w:t>
      </w:r>
    </w:p>
    <w:p w:rsidR="002F32C7" w:rsidRDefault="002F32C7">
      <w:pPr>
        <w:pStyle w:val="ConsPlusNormal"/>
        <w:spacing w:before="220"/>
      </w:pPr>
      <w:r>
        <w:t>N 103-оз</w:t>
      </w:r>
    </w:p>
    <w:p w:rsidR="002F32C7" w:rsidRDefault="002F32C7">
      <w:pPr>
        <w:pStyle w:val="ConsPlusNormal"/>
        <w:jc w:val="both"/>
      </w:pPr>
    </w:p>
    <w:p w:rsidR="002F32C7" w:rsidRDefault="002F32C7">
      <w:pPr>
        <w:pStyle w:val="ConsPlusNormal"/>
        <w:jc w:val="both"/>
      </w:pPr>
    </w:p>
    <w:p w:rsidR="002F32C7" w:rsidRDefault="002F32C7">
      <w:pPr>
        <w:pStyle w:val="ConsPlusNormal"/>
        <w:pBdr>
          <w:top w:val="single" w:sz="6" w:space="0" w:color="auto"/>
        </w:pBdr>
        <w:spacing w:before="100" w:after="100"/>
        <w:jc w:val="both"/>
        <w:rPr>
          <w:sz w:val="2"/>
          <w:szCs w:val="2"/>
        </w:rPr>
      </w:pPr>
    </w:p>
    <w:p w:rsidR="00707413" w:rsidRDefault="002F32C7">
      <w:bookmarkStart w:id="11" w:name="_GoBack"/>
      <w:bookmarkEnd w:id="11"/>
    </w:p>
    <w:sectPr w:rsidR="00707413" w:rsidSect="00FA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C7"/>
    <w:rsid w:val="002F32C7"/>
    <w:rsid w:val="003A595E"/>
    <w:rsid w:val="0086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2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2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2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2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2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2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A0B1A3DE866659D10C8A1AFCD66211F0BCF8BADEC1EBE6DCF065728A8C604582F8A438BDB920997BPAG" TargetMode="External"/><Relationship Id="rId13" Type="http://schemas.openxmlformats.org/officeDocument/2006/relationships/hyperlink" Target="consultantplus://offline/ref=39A0B1A3DE866659D10C8A1AFCD66211F0BCF8BADEC1EBE6DCF065728A8C604582F8A438BDB9219A7BP8G" TargetMode="External"/><Relationship Id="rId18" Type="http://schemas.openxmlformats.org/officeDocument/2006/relationships/hyperlink" Target="consultantplus://offline/ref=39A0B1A3DE866659D10C8A1AFCD66211F0BCF8BADEC1EBE6DCF065728A78PCG" TargetMode="External"/><Relationship Id="rId26" Type="http://schemas.openxmlformats.org/officeDocument/2006/relationships/hyperlink" Target="consultantplus://offline/ref=39A0B1A3DE866659D10C9417EABA351EF7BEAFBED7C0E3B680AC6325D5DC6610C2B8A26DFEFD2D9ABBE399007FP2G" TargetMode="External"/><Relationship Id="rId3" Type="http://schemas.openxmlformats.org/officeDocument/2006/relationships/settings" Target="settings.xml"/><Relationship Id="rId21" Type="http://schemas.openxmlformats.org/officeDocument/2006/relationships/hyperlink" Target="consultantplus://offline/ref=39A0B1A3DE866659D10C9417EABA351EF7BEAFBED7C3E5B585A16325D5DC6610C2B8A26DFEFD2D9ABBE399057FP5G" TargetMode="External"/><Relationship Id="rId7" Type="http://schemas.openxmlformats.org/officeDocument/2006/relationships/hyperlink" Target="consultantplus://offline/ref=39A0B1A3DE866659D10C8A1AFCD66211F3BDF6B6DD94BCE48DA56B77P7G" TargetMode="External"/><Relationship Id="rId12" Type="http://schemas.openxmlformats.org/officeDocument/2006/relationships/hyperlink" Target="consultantplus://offline/ref=39A0B1A3DE866659D10C8A1AFCD66211F0BCF8BADEC1EBE6DCF065728A78PCG" TargetMode="External"/><Relationship Id="rId17" Type="http://schemas.openxmlformats.org/officeDocument/2006/relationships/hyperlink" Target="consultantplus://offline/ref=39A0B1A3DE866659D10C8A1AFCD66211F0BCF8BADEC1EBE6DCF065728A8C604582F8A438BDB921997BP9G" TargetMode="External"/><Relationship Id="rId25" Type="http://schemas.openxmlformats.org/officeDocument/2006/relationships/hyperlink" Target="consultantplus://offline/ref=39A0B1A3DE866659D10C9417EABA351EF7BEAFBED7C2E4B688A46325D5DC6610C27BP8G" TargetMode="External"/><Relationship Id="rId2" Type="http://schemas.microsoft.com/office/2007/relationships/stylesWithEffects" Target="stylesWithEffects.xml"/><Relationship Id="rId16" Type="http://schemas.openxmlformats.org/officeDocument/2006/relationships/hyperlink" Target="consultantplus://offline/ref=39A0B1A3DE866659D10C9417EABA351EF7BEAFBED7C4E2B187A26325D5DC6610C2B8A26DFEFD2D9ABBE399027FP1G" TargetMode="External"/><Relationship Id="rId20" Type="http://schemas.openxmlformats.org/officeDocument/2006/relationships/hyperlink" Target="consultantplus://offline/ref=39A0B1A3DE866659D10C9417EABA351EF7BEAFBED2C7E9B182AF3E2FDD856A127CP5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A0B1A3DE866659D10C8A1AFCD66211F0BCF8BADEC1EBE6DCF065728A8C604582F8A438BDB920997BPAG" TargetMode="External"/><Relationship Id="rId11" Type="http://schemas.openxmlformats.org/officeDocument/2006/relationships/hyperlink" Target="consultantplus://offline/ref=39A0B1A3DE866659D10C8A1AFCD66211F0BCF8BADEC1EBE6DCF065728A78PCG" TargetMode="External"/><Relationship Id="rId24" Type="http://schemas.openxmlformats.org/officeDocument/2006/relationships/hyperlink" Target="consultantplus://offline/ref=39A0B1A3DE866659D10C9417EABA351EF7BEAFBEDECAE4B580AF3E2FDD856A127CP5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9A0B1A3DE866659D10C9417EABA351EF7BEAFBED7C4E2B187A26325D5DC6610C2B8A26DFEFD2D9ABBE399027FP1G" TargetMode="External"/><Relationship Id="rId23" Type="http://schemas.openxmlformats.org/officeDocument/2006/relationships/hyperlink" Target="consultantplus://offline/ref=39A0B1A3DE866659D10C9417EABA351EF7BEAFBEDEC5E9B189AF3E2FDD856A127CP5G" TargetMode="External"/><Relationship Id="rId28" Type="http://schemas.openxmlformats.org/officeDocument/2006/relationships/fontTable" Target="fontTable.xml"/><Relationship Id="rId10" Type="http://schemas.openxmlformats.org/officeDocument/2006/relationships/hyperlink" Target="consultantplus://offline/ref=39A0B1A3DE866659D10C8A1AFCD66211F0BCF8BADEC1EBE6DCF065728A78PCG" TargetMode="External"/><Relationship Id="rId19" Type="http://schemas.openxmlformats.org/officeDocument/2006/relationships/hyperlink" Target="consultantplus://offline/ref=39A0B1A3DE866659D10C9417EABA351EF7BEAFBED7C0E7B680A36325D5DC6610C27BP8G" TargetMode="External"/><Relationship Id="rId4" Type="http://schemas.openxmlformats.org/officeDocument/2006/relationships/webSettings" Target="webSettings.xml"/><Relationship Id="rId9" Type="http://schemas.openxmlformats.org/officeDocument/2006/relationships/hyperlink" Target="consultantplus://offline/ref=39A0B1A3DE866659D10C9417EABA351EF7BEAFBED7C4E3B288A66325D5DC6610C27BP8G" TargetMode="External"/><Relationship Id="rId14" Type="http://schemas.openxmlformats.org/officeDocument/2006/relationships/hyperlink" Target="consultantplus://offline/ref=39A0B1A3DE866659D10C8A1AFCD66211F3B5F8BADECAEBE6DCF065728A78PCG" TargetMode="External"/><Relationship Id="rId22" Type="http://schemas.openxmlformats.org/officeDocument/2006/relationships/hyperlink" Target="consultantplus://offline/ref=39A0B1A3DE866659D10C9417EABA351EF7BEAFBED1C6E3B186AF3E2FDD856A127CP5G" TargetMode="External"/><Relationship Id="rId27" Type="http://schemas.openxmlformats.org/officeDocument/2006/relationships/hyperlink" Target="consultantplus://offline/ref=39A0B1A3DE866659D10C9417EABA351EF7BEAFBED7C0E7B388A46325D5DC6610C27BP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Антон Викторович</dc:creator>
  <cp:lastModifiedBy>Андрусенко Антон Викторович</cp:lastModifiedBy>
  <cp:revision>1</cp:revision>
  <dcterms:created xsi:type="dcterms:W3CDTF">2017-12-18T06:15:00Z</dcterms:created>
  <dcterms:modified xsi:type="dcterms:W3CDTF">2017-12-18T06:16:00Z</dcterms:modified>
</cp:coreProperties>
</file>